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5" w:rsidRDefault="009146E5" w:rsidP="009146E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  <w:r w:rsidRPr="0071340B">
        <w:rPr>
          <w:rFonts w:ascii="方正小标宋简体" w:eastAsia="方正小标宋简体" w:hint="eastAsia"/>
          <w:sz w:val="44"/>
          <w:szCs w:val="44"/>
        </w:rPr>
        <w:t>关于</w:t>
      </w:r>
      <w:r w:rsidRPr="0071340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《</w:t>
      </w:r>
      <w:r>
        <w:rPr>
          <w:rFonts w:ascii="方正小标宋简体" w:eastAsia="方正小标宋简体" w:hint="eastAsia"/>
          <w:bCs/>
          <w:kern w:val="44"/>
          <w:sz w:val="44"/>
          <w:szCs w:val="44"/>
        </w:rPr>
        <w:t>绵阳市农村公路质量监督实施细则</w:t>
      </w:r>
      <w:r w:rsidRPr="0071340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（试行）》政策解读</w:t>
      </w:r>
    </w:p>
    <w:p w:rsidR="00192C82" w:rsidRDefault="009146E5" w:rsidP="009146E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46E5">
        <w:rPr>
          <w:rFonts w:ascii="仿宋_GB2312" w:eastAsia="仿宋_GB2312" w:hint="eastAsia"/>
          <w:sz w:val="32"/>
          <w:szCs w:val="32"/>
        </w:rPr>
        <w:t>一、制定的必要性和目的</w:t>
      </w:r>
    </w:p>
    <w:p w:rsidR="009146E5" w:rsidRDefault="009146E5" w:rsidP="009146E5">
      <w:pPr>
        <w:pStyle w:val="a5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kern w:val="0"/>
          <w:sz w:val="32"/>
        </w:rPr>
        <w:t>为进一步</w:t>
      </w:r>
      <w:r>
        <w:rPr>
          <w:rFonts w:ascii="仿宋_GB2312" w:eastAsia="仿宋_GB2312" w:hint="eastAsia"/>
          <w:sz w:val="32"/>
        </w:rPr>
        <w:t>加强我市农村公路的质量监督工作，发挥质量监督的专业作用,着力解决影响农村公路工程质量耐久性的突出问题,将质量耐久理念贯穿建设全过程，</w:t>
      </w:r>
      <w:r>
        <w:rPr>
          <w:rFonts w:eastAsia="仿宋_GB2312" w:hint="eastAsia"/>
          <w:kern w:val="0"/>
          <w:sz w:val="32"/>
        </w:rPr>
        <w:t>提高农村公路建设质量水平，保障农村公路项目质量耐久、工程耐用和安全可靠，</w:t>
      </w:r>
      <w:r>
        <w:rPr>
          <w:rFonts w:ascii="仿宋_GB2312" w:eastAsia="仿宋_GB2312" w:hint="eastAsia"/>
          <w:sz w:val="32"/>
        </w:rPr>
        <w:t>确保农村公路工程质量通病治理取得实效，特制定《绵阳市农村公路质量监督实施细则》。</w:t>
      </w:r>
    </w:p>
    <w:p w:rsidR="009146E5" w:rsidRDefault="009146E5" w:rsidP="009146E5">
      <w:pPr>
        <w:pStyle w:val="a5"/>
        <w:ind w:firstLineChars="200" w:firstLine="640"/>
        <w:rPr>
          <w:rFonts w:ascii="仿宋_GB2312" w:eastAsia="仿宋_GB2312"/>
          <w:sz w:val="32"/>
        </w:rPr>
      </w:pPr>
      <w:r w:rsidRPr="009146E5">
        <w:rPr>
          <w:rFonts w:ascii="仿宋_GB2312" w:eastAsia="仿宋_GB2312" w:hint="eastAsia"/>
          <w:sz w:val="32"/>
        </w:rPr>
        <w:t>二、起草依据</w:t>
      </w:r>
    </w:p>
    <w:p w:rsidR="009146E5" w:rsidRDefault="009146E5" w:rsidP="009146E5">
      <w:pPr>
        <w:pStyle w:val="a5"/>
        <w:ind w:firstLineChars="200"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>《中华人民</w:t>
      </w:r>
      <w:r>
        <w:rPr>
          <w:rFonts w:ascii="仿宋_GB2312" w:eastAsia="仿宋_GB2312" w:hint="eastAsia"/>
          <w:sz w:val="32"/>
        </w:rPr>
        <w:t>共和国公路法》、《公路水运工程质量监督管理规定》（交通运输部令2017年第28号）、《四川省农村公路建设管理办法（试行）》（川交发〔2019〕45号）、《四川省农村公路质量监督办法（试行）》（川交发〔2020〕7号）和</w:t>
      </w:r>
      <w:r>
        <w:rPr>
          <w:rFonts w:eastAsia="仿宋_GB2312" w:hint="eastAsia"/>
          <w:sz w:val="32"/>
        </w:rPr>
        <w:t>《绵阳市公路水运工程质量监督实施细则》</w:t>
      </w:r>
      <w:r>
        <w:rPr>
          <w:rFonts w:ascii="仿宋_GB2312" w:eastAsia="仿宋_GB2312" w:hint="eastAsia"/>
          <w:sz w:val="32"/>
        </w:rPr>
        <w:t>（</w:t>
      </w:r>
      <w:proofErr w:type="gramStart"/>
      <w:r>
        <w:rPr>
          <w:rFonts w:ascii="仿宋_GB2312" w:eastAsia="仿宋_GB2312" w:hint="eastAsia"/>
          <w:sz w:val="32"/>
        </w:rPr>
        <w:t>绵</w:t>
      </w:r>
      <w:proofErr w:type="gramEnd"/>
      <w:r>
        <w:rPr>
          <w:rFonts w:ascii="仿宋_GB2312" w:eastAsia="仿宋_GB2312" w:hint="eastAsia"/>
          <w:sz w:val="32"/>
        </w:rPr>
        <w:t>交发〔2016〕44号）等</w:t>
      </w:r>
      <w:r>
        <w:rPr>
          <w:rFonts w:eastAsia="仿宋_GB2312" w:hint="eastAsia"/>
          <w:kern w:val="0"/>
          <w:sz w:val="32"/>
        </w:rPr>
        <w:t>。</w:t>
      </w:r>
    </w:p>
    <w:p w:rsidR="009146E5" w:rsidRDefault="009146E5" w:rsidP="009146E5">
      <w:pPr>
        <w:pStyle w:val="a5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三、主要内容</w:t>
      </w:r>
    </w:p>
    <w:p w:rsidR="009146E5" w:rsidRDefault="009146E5" w:rsidP="009146E5">
      <w:pPr>
        <w:spacing w:line="576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本细则包括五章34条，主要内容如下：</w:t>
      </w:r>
    </w:p>
    <w:p w:rsidR="009146E5" w:rsidRDefault="009146E5" w:rsidP="009146E5">
      <w:pPr>
        <w:spacing w:line="576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第一章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是</w:t>
      </w: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总则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阐述了本细则的编制依据，适用范围为绵阳市行政区域内农村公路项目</w:t>
      </w:r>
      <w:r>
        <w:rPr>
          <w:rFonts w:ascii="仿宋_GB2312" w:eastAsia="仿宋_GB2312" w:hAnsi="仿宋" w:cs="仿宋"/>
          <w:kern w:val="0"/>
          <w:sz w:val="32"/>
          <w:szCs w:val="32"/>
        </w:rPr>
        <w:t>新建、改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kern w:val="0"/>
          <w:sz w:val="32"/>
          <w:szCs w:val="32"/>
        </w:rPr>
        <w:t>扩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cs="仿宋"/>
          <w:kern w:val="0"/>
          <w:sz w:val="32"/>
          <w:szCs w:val="32"/>
        </w:rPr>
        <w:t>建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的质量监督，同时对</w:t>
      </w:r>
      <w:r>
        <w:rPr>
          <w:rFonts w:ascii="仿宋_GB2312" w:eastAsia="仿宋_GB2312" w:hAnsi="仿宋" w:cs="仿宋"/>
          <w:kern w:val="0"/>
          <w:sz w:val="32"/>
          <w:szCs w:val="32"/>
        </w:rPr>
        <w:t>重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</w:rPr>
        <w:t>要农村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</w:rPr>
        <w:t>公路项目和一般农村公路项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目区分进行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了说明，并明确了农村公路建设工程实行质量责任终身制，且对县市两级职责进行了划分，对质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监能力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保障提出了要求。</w:t>
      </w:r>
    </w:p>
    <w:p w:rsidR="009146E5" w:rsidRDefault="009146E5" w:rsidP="009146E5">
      <w:pPr>
        <w:spacing w:line="576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第二章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是</w:t>
      </w: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监督能力保障。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县（市、区）交通运输主管部门</w:t>
      </w:r>
      <w:r>
        <w:rPr>
          <w:rFonts w:ascii="仿宋_GB2312" w:eastAsia="仿宋_GB2312" w:hAnsi="仿宋" w:cs="仿宋"/>
          <w:kern w:val="0"/>
          <w:sz w:val="32"/>
          <w:szCs w:val="32"/>
        </w:rPr>
        <w:t>应保障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质监股（室）或质监机构的人员、经费以及</w:t>
      </w:r>
      <w:r>
        <w:rPr>
          <w:rFonts w:ascii="仿宋_GB2312" w:eastAsia="仿宋_GB2312" w:hAnsi="仿宋" w:cs="仿宋"/>
          <w:kern w:val="0"/>
          <w:sz w:val="32"/>
          <w:szCs w:val="32"/>
        </w:rPr>
        <w:t>必要的监督装备和设施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/>
          <w:kern w:val="0"/>
          <w:sz w:val="32"/>
          <w:szCs w:val="32"/>
        </w:rPr>
        <w:t>监督能力不足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的</w:t>
      </w:r>
      <w:r>
        <w:rPr>
          <w:rFonts w:ascii="仿宋_GB2312" w:eastAsia="仿宋_GB2312" w:hAnsi="仿宋" w:cs="仿宋"/>
          <w:kern w:val="0"/>
          <w:sz w:val="32"/>
          <w:szCs w:val="32"/>
        </w:rPr>
        <w:t>可采取购买具备相应专业技术社会服务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的</w:t>
      </w:r>
      <w:r>
        <w:rPr>
          <w:rFonts w:ascii="仿宋_GB2312" w:eastAsia="仿宋_GB2312" w:hAnsi="仿宋" w:cs="仿宋"/>
          <w:kern w:val="0"/>
          <w:sz w:val="32"/>
          <w:szCs w:val="32"/>
        </w:rPr>
        <w:t>方式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开展质量</w:t>
      </w:r>
      <w:r>
        <w:rPr>
          <w:rFonts w:ascii="仿宋_GB2312" w:eastAsia="仿宋_GB2312" w:hAnsi="仿宋" w:cs="仿宋"/>
          <w:kern w:val="0"/>
          <w:sz w:val="32"/>
          <w:szCs w:val="32"/>
        </w:rPr>
        <w:t>监督工作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9146E5" w:rsidRDefault="009146E5" w:rsidP="009146E5">
      <w:pPr>
        <w:spacing w:line="576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第三章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是</w:t>
      </w: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质量监督管理。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包括农村公路项目建设单位须向质监机构需送的监</w:t>
      </w:r>
      <w:r>
        <w:rPr>
          <w:rFonts w:ascii="仿宋_GB2312" w:eastAsia="仿宋_GB2312" w:hAnsi="仿宋" w:cs="仿宋"/>
          <w:kern w:val="0"/>
          <w:sz w:val="32"/>
          <w:szCs w:val="32"/>
        </w:rPr>
        <w:t>督申请材料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，质监机构对农村公路质量监督申请的受理程序，质监机构</w:t>
      </w:r>
      <w:r>
        <w:rPr>
          <w:rFonts w:ascii="仿宋_GB2312" w:eastAsia="仿宋_GB2312" w:hAnsi="仿宋" w:cs="仿宋"/>
          <w:kern w:val="0"/>
          <w:sz w:val="32"/>
          <w:szCs w:val="32"/>
        </w:rPr>
        <w:t>履行监督检查职责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和权利、</w:t>
      </w:r>
      <w:r>
        <w:rPr>
          <w:rFonts w:ascii="仿宋_GB2312" w:eastAsia="仿宋_GB2312" w:hAnsi="仿宋" w:cs="仿宋"/>
          <w:kern w:val="0"/>
          <w:sz w:val="32"/>
          <w:szCs w:val="32"/>
        </w:rPr>
        <w:t>监督检查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程序和</w:t>
      </w:r>
      <w:r>
        <w:rPr>
          <w:rFonts w:ascii="仿宋_GB2312" w:eastAsia="仿宋_GB2312" w:hAnsi="仿宋" w:cs="仿宋"/>
          <w:kern w:val="0"/>
          <w:sz w:val="32"/>
          <w:szCs w:val="32"/>
        </w:rPr>
        <w:t>方式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/>
          <w:kern w:val="0"/>
          <w:sz w:val="32"/>
          <w:szCs w:val="32"/>
        </w:rPr>
        <w:t>监督检查内容及重点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/>
          <w:kern w:val="0"/>
          <w:sz w:val="32"/>
          <w:szCs w:val="32"/>
        </w:rPr>
        <w:t>监督检查结果处理方式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/>
          <w:kern w:val="0"/>
          <w:sz w:val="32"/>
          <w:szCs w:val="32"/>
        </w:rPr>
        <w:t>信息反馈等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，以及对监督机构资料管理及人员监督职责的相关要求等方面内容。</w:t>
      </w:r>
    </w:p>
    <w:p w:rsidR="009146E5" w:rsidRDefault="009146E5" w:rsidP="009146E5">
      <w:pPr>
        <w:spacing w:line="576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146E5">
        <w:rPr>
          <w:rFonts w:eastAsia="仿宋_GB2312" w:hint="eastAsia"/>
          <w:bCs/>
          <w:sz w:val="32"/>
          <w:szCs w:val="32"/>
        </w:rPr>
        <w:t>第四章</w:t>
      </w:r>
      <w:r>
        <w:rPr>
          <w:rFonts w:eastAsia="仿宋_GB2312" w:hint="eastAsia"/>
          <w:bCs/>
          <w:sz w:val="32"/>
          <w:szCs w:val="32"/>
        </w:rPr>
        <w:t>是</w:t>
      </w:r>
      <w:r w:rsidRPr="009146E5">
        <w:rPr>
          <w:rFonts w:eastAsia="仿宋_GB2312" w:hint="eastAsia"/>
          <w:bCs/>
          <w:sz w:val="32"/>
          <w:szCs w:val="32"/>
        </w:rPr>
        <w:t>工程验收。</w:t>
      </w:r>
      <w:r>
        <w:rPr>
          <w:rFonts w:eastAsia="仿宋_GB2312" w:hint="eastAsia"/>
          <w:sz w:val="32"/>
          <w:szCs w:val="32"/>
        </w:rPr>
        <w:t>主要内容为农村公路建设项目竣（交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）工验收工作程序，相关单位各自职责，</w:t>
      </w:r>
      <w:r>
        <w:rPr>
          <w:rFonts w:ascii="仿宋_GB2312" w:eastAsia="仿宋_GB2312" w:hAnsi="仿宋" w:cs="仿宋"/>
          <w:kern w:val="0"/>
          <w:sz w:val="32"/>
          <w:szCs w:val="32"/>
        </w:rPr>
        <w:t>验证性检测和质量复测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单位资质要求，并明确</w:t>
      </w:r>
      <w:r>
        <w:rPr>
          <w:rFonts w:ascii="仿宋_GB2312" w:eastAsia="仿宋_GB2312" w:hAnsi="仿宋" w:cs="仿宋"/>
          <w:kern w:val="0"/>
          <w:sz w:val="32"/>
          <w:szCs w:val="32"/>
        </w:rPr>
        <w:t>验收过程中发现质量缺陷的，施工单位应按要求限期完成整改，逾期未整改，交通运输主管部门应将其纳入不良信用记录，向社会公开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，未经验收或者验收不合格的，不得交付使用。</w:t>
      </w:r>
    </w:p>
    <w:p w:rsidR="009146E5" w:rsidRDefault="009146E5" w:rsidP="009146E5">
      <w:pPr>
        <w:spacing w:line="576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第五章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是</w:t>
      </w:r>
      <w:r w:rsidRPr="009146E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附则。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农村公路养护工程的质量监督可参照本实施细则执行，明确本细则的解释单位和实施时间。</w:t>
      </w:r>
    </w:p>
    <w:p w:rsidR="009146E5" w:rsidRPr="009146E5" w:rsidRDefault="009146E5" w:rsidP="009146E5">
      <w:pPr>
        <w:pStyle w:val="a5"/>
        <w:ind w:firstLineChars="200" w:firstLine="640"/>
        <w:rPr>
          <w:rFonts w:ascii="仿宋_GB2312" w:eastAsia="仿宋_GB2312"/>
          <w:sz w:val="32"/>
        </w:rPr>
      </w:pPr>
    </w:p>
    <w:p w:rsidR="009146E5" w:rsidRPr="009146E5" w:rsidRDefault="009146E5">
      <w:pPr>
        <w:rPr>
          <w:rFonts w:ascii="仿宋_GB2312" w:eastAsia="仿宋_GB2312"/>
          <w:sz w:val="32"/>
          <w:szCs w:val="32"/>
        </w:rPr>
      </w:pPr>
    </w:p>
    <w:sectPr w:rsidR="009146E5" w:rsidRPr="009146E5" w:rsidSect="00192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06" w:rsidRDefault="002E2D06" w:rsidP="009146E5">
      <w:r>
        <w:separator/>
      </w:r>
    </w:p>
  </w:endnote>
  <w:endnote w:type="continuationSeparator" w:id="0">
    <w:p w:rsidR="002E2D06" w:rsidRDefault="002E2D06" w:rsidP="0091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仿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06" w:rsidRDefault="002E2D06" w:rsidP="009146E5">
      <w:r>
        <w:separator/>
      </w:r>
    </w:p>
  </w:footnote>
  <w:footnote w:type="continuationSeparator" w:id="0">
    <w:p w:rsidR="002E2D06" w:rsidRDefault="002E2D06" w:rsidP="0091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6E5"/>
    <w:rsid w:val="00192C82"/>
    <w:rsid w:val="002E2D06"/>
    <w:rsid w:val="007600A0"/>
    <w:rsid w:val="00786C9A"/>
    <w:rsid w:val="009146E5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6E5"/>
    <w:rPr>
      <w:sz w:val="18"/>
      <w:szCs w:val="18"/>
    </w:rPr>
  </w:style>
  <w:style w:type="paragraph" w:styleId="a5">
    <w:name w:val="Normal Indent"/>
    <w:basedOn w:val="a"/>
    <w:uiPriority w:val="99"/>
    <w:qFormat/>
    <w:rsid w:val="009146E5"/>
    <w:pPr>
      <w:ind w:firstLine="680"/>
    </w:pPr>
    <w:rPr>
      <w:rFonts w:ascii="Calibri" w:eastAsia="文鼎CS仿宋体" w:hAnsi="Calibri" w:cs="Times New Roman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F716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793</Characters>
  <Application>Microsoft Office Word</Application>
  <DocSecurity>0</DocSecurity>
  <Lines>6</Lines>
  <Paragraphs>1</Paragraphs>
  <ScaleCrop>false</ScaleCrop>
  <Company>ITSK.com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李峰</dc:creator>
  <cp:keywords/>
  <dc:description/>
  <cp:lastModifiedBy>李峰</cp:lastModifiedBy>
  <cp:revision>5</cp:revision>
  <dcterms:created xsi:type="dcterms:W3CDTF">2020-10-13T02:19:00Z</dcterms:created>
  <dcterms:modified xsi:type="dcterms:W3CDTF">2020-11-04T13:17:00Z</dcterms:modified>
</cp:coreProperties>
</file>